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Default="00FF31AE" w:rsidP="00844A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1AE">
        <w:rPr>
          <w:rFonts w:ascii="Times New Roman" w:hAnsi="Times New Roman" w:cs="Times New Roman"/>
          <w:b/>
          <w:sz w:val="28"/>
          <w:szCs w:val="28"/>
          <w:lang w:val="kk-KZ"/>
        </w:rPr>
        <w:t>№ 7-дәріс. Әдеби байланыстар салыстырмалы әдебиеттанудың негізгі нысаны ретінде</w:t>
      </w:r>
    </w:p>
    <w:p w:rsidR="00FF31AE" w:rsidRDefault="00FF31AE" w:rsidP="00844A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1AE" w:rsidRDefault="00FF31AE" w:rsidP="00844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Салыстырмалы әдебиеттанудың негізгі зерттеу нысаны болып әдеби байланыстар табылады. Әдебиеттерді салыстыра зерттеудің нысанына сондай-ақ ұлттық әдебиеттердің даму тарихындағы жалпы және жалқы құбылыстарды зерттеу кіреді, олар өзара байланыстар мен өзара әрекеттестік арқылы беріледі. </w:t>
      </w:r>
    </w:p>
    <w:p w:rsidR="00FF31AE" w:rsidRDefault="00FF31AE" w:rsidP="00844A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 ғасырдың ортасында В.М.Жирмунский әдеби байланыстар мен түйісулердің 4 типін бөліп көрсетті. Олар:</w:t>
      </w:r>
    </w:p>
    <w:p w:rsidR="00FF31AE" w:rsidRPr="00FF31AE" w:rsidRDefault="00FF31AE" w:rsidP="00844AC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31AE">
        <w:rPr>
          <w:rFonts w:ascii="Times New Roman" w:hAnsi="Times New Roman" w:cs="Times New Roman"/>
          <w:sz w:val="28"/>
          <w:szCs w:val="28"/>
          <w:lang w:val="kk-KZ"/>
        </w:rPr>
        <w:t xml:space="preserve">Терең салыстырмалы-тарихи негізге бағышталған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F31AE">
        <w:rPr>
          <w:rFonts w:ascii="Times New Roman" w:hAnsi="Times New Roman" w:cs="Times New Roman"/>
          <w:sz w:val="28"/>
          <w:szCs w:val="28"/>
          <w:lang w:val="kk-KZ"/>
        </w:rPr>
        <w:t xml:space="preserve">деби құбылыстарды жай салғасытыру. </w:t>
      </w:r>
    </w:p>
    <w:p w:rsidR="00FF31AE" w:rsidRDefault="00FF31AE" w:rsidP="00844AC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бірімен генетикалық жағынан байланыссыз, бірақ қоғамдық дамудың жағдаяттарымен байланысты тарихи-типологиялық салыстыру.</w:t>
      </w:r>
    </w:p>
    <w:p w:rsidR="00FF31AE" w:rsidRDefault="00FF31AE" w:rsidP="00844AC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Ұқсас құбылыстарды генетикалық шығу тегі жағынан жақындықтан деп қарастыратын тарихи-генетикалық салыстыру.</w:t>
      </w:r>
    </w:p>
    <w:p w:rsidR="00844AC3" w:rsidRDefault="00FF31AE" w:rsidP="00844AC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 аралас-құраластықтың, тарихи-географиялық жақындықтың салдары деп қарастыратын, олардың генетикалық байланысын анықтайтын салыстыру.</w:t>
      </w:r>
    </w:p>
    <w:p w:rsidR="00FF31AE" w:rsidRPr="00844AC3" w:rsidRDefault="00844AC3" w:rsidP="00D271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Г.И.Неу</w:t>
      </w:r>
      <w:r w:rsidRPr="00844AC3">
        <w:rPr>
          <w:rFonts w:ascii="Times New Roman" w:hAnsi="Times New Roman" w:cs="Times New Roman"/>
          <w:sz w:val="28"/>
          <w:szCs w:val="28"/>
          <w:lang w:val="kk-KZ"/>
        </w:rPr>
        <w:t>покоева,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Д.Дюришин де өз классификацияларын ұсынды.</w:t>
      </w:r>
      <w:r w:rsidR="004B1ECF">
        <w:rPr>
          <w:rFonts w:ascii="Times New Roman" w:hAnsi="Times New Roman" w:cs="Times New Roman"/>
          <w:sz w:val="28"/>
          <w:szCs w:val="28"/>
          <w:lang w:val="kk-KZ"/>
        </w:rPr>
        <w:t xml:space="preserve"> Дюришин классификациясы әдебиеттанушылар арасынан көп қолдауға ие болды.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A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31AE" w:rsidRPr="00844AC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FF31AE" w:rsidRPr="00844AC3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7D4"/>
    <w:multiLevelType w:val="hybridMultilevel"/>
    <w:tmpl w:val="5236462E"/>
    <w:lvl w:ilvl="0" w:tplc="9A9CD6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1AE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CF0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45F6"/>
    <w:rsid w:val="00365230"/>
    <w:rsid w:val="0036553C"/>
    <w:rsid w:val="0036722C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1ECF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AEC"/>
    <w:rsid w:val="0084162D"/>
    <w:rsid w:val="00842EFD"/>
    <w:rsid w:val="00843059"/>
    <w:rsid w:val="0084351F"/>
    <w:rsid w:val="00844AC3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2718E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1AE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2015-09-16T12:44:00Z</dcterms:created>
  <dcterms:modified xsi:type="dcterms:W3CDTF">2015-09-16T13:12:00Z</dcterms:modified>
</cp:coreProperties>
</file>